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3080" w14:textId="77777777" w:rsidR="00DB2AE0" w:rsidRPr="00DB2AE0" w:rsidRDefault="00DB2AE0" w:rsidP="00DB2AE0">
      <w:pPr>
        <w:ind w:left="-993" w:right="-1141"/>
        <w:rPr>
          <w:rFonts w:ascii="Times New Roman" w:hAnsi="Times New Roman" w:cs="Times New Roman"/>
          <w:i/>
          <w:iCs/>
        </w:rPr>
      </w:pPr>
      <w:r w:rsidRPr="00DB2AE0">
        <w:rPr>
          <w:rFonts w:ascii="Times New Roman" w:hAnsi="Times New Roman" w:cs="Times New Roman"/>
          <w:i/>
          <w:iCs/>
        </w:rPr>
        <w:t>Protocollo di Studio – Tesi di Laurea</w:t>
      </w:r>
    </w:p>
    <w:p w14:paraId="564E7843" w14:textId="77777777" w:rsidR="00DB2AE0" w:rsidRPr="00DB2AE0" w:rsidRDefault="00DB2AE0" w:rsidP="00DB2AE0">
      <w:pPr>
        <w:ind w:left="-993" w:right="-1141"/>
        <w:rPr>
          <w:rFonts w:ascii="Times New Roman" w:hAnsi="Times New Roman" w:cs="Times New Roman"/>
          <w:b/>
          <w:bCs/>
        </w:rPr>
      </w:pPr>
      <w:r w:rsidRPr="00DB2AE0">
        <w:rPr>
          <w:rFonts w:ascii="Times New Roman" w:hAnsi="Times New Roman" w:cs="Times New Roman"/>
          <w:b/>
          <w:bCs/>
        </w:rPr>
        <w:t>Valutazione Densitometrica Radiografica nei Cavalli del Palio di Faenza</w:t>
      </w:r>
    </w:p>
    <w:p w14:paraId="07DD397F" w14:textId="365AB737" w:rsidR="00DB2AE0" w:rsidRPr="00DB2AE0" w:rsidRDefault="00DB2AE0" w:rsidP="00DB2AE0">
      <w:pPr>
        <w:ind w:left="-993" w:right="-1141"/>
        <w:rPr>
          <w:rFonts w:ascii="Times New Roman" w:hAnsi="Times New Roman" w:cs="Times New Roman"/>
          <w:b/>
          <w:bCs/>
        </w:rPr>
      </w:pPr>
      <w:r w:rsidRPr="00DB2AE0">
        <w:rPr>
          <w:rFonts w:ascii="Times New Roman" w:hAnsi="Times New Roman" w:cs="Times New Roman"/>
          <w:b/>
          <w:bCs/>
        </w:rPr>
        <w:t xml:space="preserve">Analisi del </w:t>
      </w:r>
      <w:proofErr w:type="spellStart"/>
      <w:r w:rsidRPr="00DB2AE0">
        <w:rPr>
          <w:rFonts w:ascii="Times New Roman" w:hAnsi="Times New Roman" w:cs="Times New Roman"/>
          <w:b/>
          <w:bCs/>
        </w:rPr>
        <w:t>Mean</w:t>
      </w:r>
      <w:proofErr w:type="spellEnd"/>
      <w:r w:rsidRPr="00DB2AE0">
        <w:rPr>
          <w:rFonts w:ascii="Times New Roman" w:hAnsi="Times New Roman" w:cs="Times New Roman"/>
          <w:b/>
          <w:bCs/>
        </w:rPr>
        <w:t xml:space="preserve"> Gray Value (MGV) nei condili metacarpali e nella terza falange mediante radiografia digitale.</w:t>
      </w:r>
    </w:p>
    <w:p w14:paraId="340B7380" w14:textId="77777777" w:rsidR="00DB2AE0" w:rsidRPr="00DB2AE0" w:rsidRDefault="00DB2AE0" w:rsidP="00DB2AE0">
      <w:pPr>
        <w:ind w:left="-993" w:right="-1141"/>
        <w:rPr>
          <w:rFonts w:ascii="Times New Roman" w:hAnsi="Times New Roman" w:cs="Times New Roman"/>
          <w:b/>
          <w:bCs/>
        </w:rPr>
      </w:pPr>
    </w:p>
    <w:p w14:paraId="15EBDA4B" w14:textId="77777777" w:rsidR="00DB2AE0" w:rsidRPr="00DB2AE0" w:rsidRDefault="00DB2AE0" w:rsidP="00DB2AE0">
      <w:pPr>
        <w:ind w:left="-993" w:right="-1141"/>
        <w:rPr>
          <w:rFonts w:ascii="Times New Roman" w:hAnsi="Times New Roman" w:cs="Times New Roman"/>
          <w:b/>
          <w:bCs/>
        </w:rPr>
      </w:pPr>
      <w:r w:rsidRPr="00DB2AE0">
        <w:rPr>
          <w:rFonts w:ascii="Times New Roman" w:hAnsi="Times New Roman" w:cs="Times New Roman"/>
          <w:b/>
          <w:bCs/>
        </w:rPr>
        <w:t>1. Introduzione</w:t>
      </w:r>
    </w:p>
    <w:p w14:paraId="14223D19" w14:textId="07578DC5" w:rsidR="00DB2AE0" w:rsidRDefault="00DB2AE0" w:rsidP="00DB2AE0">
      <w:pPr>
        <w:ind w:left="-993" w:right="-1141"/>
        <w:rPr>
          <w:rFonts w:ascii="Times New Roman" w:hAnsi="Times New Roman" w:cs="Times New Roman"/>
        </w:rPr>
      </w:pPr>
      <w:r w:rsidRPr="00DB2AE0">
        <w:rPr>
          <w:rFonts w:ascii="Times New Roman" w:hAnsi="Times New Roman" w:cs="Times New Roman"/>
        </w:rPr>
        <w:t xml:space="preserve">Le patologie articolari del nodello e della terza falange rappresentano una causa rilevante di riduzione della performance nei cavalli sportivi. L’analisi digitale della densità ossea, espressa in termini di </w:t>
      </w:r>
      <w:proofErr w:type="spellStart"/>
      <w:r w:rsidRPr="00DB2AE0">
        <w:rPr>
          <w:rFonts w:ascii="Times New Roman" w:hAnsi="Times New Roman" w:cs="Times New Roman"/>
        </w:rPr>
        <w:t>Mean</w:t>
      </w:r>
      <w:proofErr w:type="spellEnd"/>
      <w:r w:rsidRPr="00DB2AE0">
        <w:rPr>
          <w:rFonts w:ascii="Times New Roman" w:hAnsi="Times New Roman" w:cs="Times New Roman"/>
        </w:rPr>
        <w:t xml:space="preserve"> Gray Value (MGV), può fornire dati utili per identificare alterazioni subcliniche. Questo studio si propone di valutare il MGV in specifiche </w:t>
      </w:r>
      <w:proofErr w:type="spellStart"/>
      <w:r>
        <w:rPr>
          <w:rFonts w:ascii="Times New Roman" w:hAnsi="Times New Roman" w:cs="Times New Roman"/>
        </w:rPr>
        <w:t>Region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Interest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B2AE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ROI</w:t>
      </w:r>
      <w:r w:rsidRPr="00DB2AE0">
        <w:rPr>
          <w:rFonts w:ascii="Times New Roman" w:hAnsi="Times New Roman" w:cs="Times New Roman"/>
        </w:rPr>
        <w:t xml:space="preserve">) su immagini radiografiche digitali standardizzate dei cavalli </w:t>
      </w:r>
      <w:r>
        <w:rPr>
          <w:rFonts w:ascii="Times New Roman" w:hAnsi="Times New Roman" w:cs="Times New Roman"/>
        </w:rPr>
        <w:t>partecipanti al</w:t>
      </w:r>
      <w:r w:rsidRPr="00DB2AE0">
        <w:rPr>
          <w:rFonts w:ascii="Times New Roman" w:hAnsi="Times New Roman" w:cs="Times New Roman"/>
        </w:rPr>
        <w:t xml:space="preserve"> Palio di Faenza.</w:t>
      </w:r>
    </w:p>
    <w:p w14:paraId="3E8C6264" w14:textId="77777777" w:rsidR="00DB2AE0" w:rsidRPr="00DB2AE0" w:rsidRDefault="00DB2AE0" w:rsidP="00DB2AE0">
      <w:pPr>
        <w:ind w:left="-993" w:right="-1141"/>
        <w:rPr>
          <w:rFonts w:ascii="Times New Roman" w:hAnsi="Times New Roman" w:cs="Times New Roman"/>
        </w:rPr>
      </w:pPr>
    </w:p>
    <w:p w14:paraId="008EB75C" w14:textId="77777777" w:rsidR="00DB2AE0" w:rsidRPr="00DB2AE0" w:rsidRDefault="00DB2AE0" w:rsidP="00DB2AE0">
      <w:pPr>
        <w:ind w:left="-993" w:right="-1141"/>
        <w:rPr>
          <w:rFonts w:ascii="Times New Roman" w:hAnsi="Times New Roman" w:cs="Times New Roman"/>
          <w:b/>
          <w:bCs/>
        </w:rPr>
      </w:pPr>
      <w:r w:rsidRPr="00DB2AE0">
        <w:rPr>
          <w:rFonts w:ascii="Times New Roman" w:hAnsi="Times New Roman" w:cs="Times New Roman"/>
          <w:b/>
          <w:bCs/>
        </w:rPr>
        <w:t>2. Obiettivi</w:t>
      </w:r>
    </w:p>
    <w:p w14:paraId="7E1CFEA3" w14:textId="02F0F309" w:rsidR="00DB2AE0" w:rsidRDefault="00DB2AE0" w:rsidP="00DB2AE0">
      <w:pPr>
        <w:ind w:left="-993" w:right="-1141"/>
        <w:rPr>
          <w:rFonts w:ascii="Times New Roman" w:hAnsi="Times New Roman" w:cs="Times New Roman"/>
        </w:rPr>
      </w:pPr>
      <w:r w:rsidRPr="00DB2AE0">
        <w:rPr>
          <w:rFonts w:ascii="Times New Roman" w:hAnsi="Times New Roman" w:cs="Times New Roman"/>
        </w:rPr>
        <w:t>- Misurare il MGV nei condili metacarpali e nella terza falange mediante analisi di ROI su radiografie digitali.</w:t>
      </w:r>
      <w:r w:rsidRPr="00DB2AE0">
        <w:rPr>
          <w:rFonts w:ascii="Times New Roman" w:hAnsi="Times New Roman" w:cs="Times New Roman"/>
        </w:rPr>
        <w:br/>
        <w:t>- Identificare eventuali differenze bilaterali o associabili a pattern patologici.</w:t>
      </w:r>
      <w:r w:rsidRPr="00DB2AE0">
        <w:rPr>
          <w:rFonts w:ascii="Times New Roman" w:hAnsi="Times New Roman" w:cs="Times New Roman"/>
        </w:rPr>
        <w:br/>
        <w:t>- Fornire dati preliminari su valori predittivi di alterazioni strutturali osteoarticolari.</w:t>
      </w:r>
    </w:p>
    <w:p w14:paraId="70A853E4" w14:textId="77777777" w:rsidR="00DB2AE0" w:rsidRPr="00DB2AE0" w:rsidRDefault="00DB2AE0" w:rsidP="00DB2AE0">
      <w:pPr>
        <w:ind w:left="-993" w:right="-1141"/>
        <w:rPr>
          <w:rFonts w:ascii="Times New Roman" w:hAnsi="Times New Roman" w:cs="Times New Roman"/>
        </w:rPr>
      </w:pPr>
    </w:p>
    <w:p w14:paraId="55535CF4" w14:textId="04A757CE" w:rsidR="00DB2AE0" w:rsidRDefault="00DB2AE0" w:rsidP="00DB2AE0">
      <w:pPr>
        <w:ind w:left="-993" w:right="-1141"/>
        <w:rPr>
          <w:rFonts w:ascii="Times New Roman" w:hAnsi="Times New Roman" w:cs="Times New Roman"/>
          <w:b/>
          <w:bCs/>
        </w:rPr>
      </w:pPr>
      <w:r w:rsidRPr="00DB2AE0">
        <w:rPr>
          <w:rFonts w:ascii="Times New Roman" w:hAnsi="Times New Roman" w:cs="Times New Roman"/>
          <w:b/>
          <w:bCs/>
        </w:rPr>
        <w:t>3. Materiali e Metodi</w:t>
      </w:r>
    </w:p>
    <w:p w14:paraId="22E03BB3" w14:textId="77777777" w:rsidR="00DB2AE0" w:rsidRPr="00DB2AE0" w:rsidRDefault="00DB2AE0" w:rsidP="00DB2AE0">
      <w:pPr>
        <w:ind w:left="-993" w:right="-1141"/>
        <w:rPr>
          <w:rFonts w:ascii="Times New Roman" w:hAnsi="Times New Roman" w:cs="Times New Roman"/>
          <w:b/>
          <w:bCs/>
        </w:rPr>
      </w:pPr>
    </w:p>
    <w:p w14:paraId="74F34428" w14:textId="77777777" w:rsidR="00DB2AE0" w:rsidRPr="00DB2AE0" w:rsidRDefault="00DB2AE0" w:rsidP="00DB2AE0">
      <w:pPr>
        <w:ind w:left="-993" w:right="-1141"/>
        <w:rPr>
          <w:rFonts w:ascii="Times New Roman" w:hAnsi="Times New Roman" w:cs="Times New Roman"/>
          <w:i/>
          <w:iCs/>
        </w:rPr>
      </w:pPr>
      <w:r w:rsidRPr="00DB2AE0">
        <w:rPr>
          <w:rFonts w:ascii="Times New Roman" w:hAnsi="Times New Roman" w:cs="Times New Roman"/>
          <w:i/>
          <w:iCs/>
        </w:rPr>
        <w:t>3.1 Popolazione dello studio</w:t>
      </w:r>
    </w:p>
    <w:p w14:paraId="7F3C4329" w14:textId="0D72C307" w:rsidR="00DB2AE0" w:rsidRPr="00DB2AE0" w:rsidRDefault="00DB2AE0" w:rsidP="00DB2AE0">
      <w:pPr>
        <w:ind w:left="-993" w:right="-1141"/>
        <w:rPr>
          <w:rFonts w:ascii="Times New Roman" w:hAnsi="Times New Roman" w:cs="Times New Roman"/>
        </w:rPr>
      </w:pPr>
      <w:r w:rsidRPr="00DB2AE0">
        <w:rPr>
          <w:rFonts w:ascii="Times New Roman" w:hAnsi="Times New Roman" w:cs="Times New Roman"/>
        </w:rPr>
        <w:t xml:space="preserve">Lo studio osservazionale prospettico </w:t>
      </w:r>
      <w:r>
        <w:rPr>
          <w:rFonts w:ascii="Times New Roman" w:hAnsi="Times New Roman" w:cs="Times New Roman"/>
        </w:rPr>
        <w:t xml:space="preserve">include 25 </w:t>
      </w:r>
      <w:r w:rsidRPr="00DB2AE0">
        <w:rPr>
          <w:rFonts w:ascii="Times New Roman" w:hAnsi="Times New Roman" w:cs="Times New Roman"/>
        </w:rPr>
        <w:t>cavalli da corsa adulti (20 Purosangue Inglesi e 4 Anglo-Arabi), di età compresa tra 4 e 13 anni (età media: 7 anni), tutti attivamente coinvolti nel circuito tradizionale di gare del </w:t>
      </w:r>
      <w:r w:rsidRPr="00DB2AE0">
        <w:rPr>
          <w:rFonts w:ascii="Times New Roman" w:hAnsi="Times New Roman" w:cs="Times New Roman"/>
          <w:b/>
          <w:bCs/>
        </w:rPr>
        <w:t>Palio di Faenza</w:t>
      </w:r>
      <w:r w:rsidRPr="00DB2AE0">
        <w:rPr>
          <w:rFonts w:ascii="Times New Roman" w:hAnsi="Times New Roman" w:cs="Times New Roman"/>
        </w:rPr>
        <w:t xml:space="preserve">. Tutti i soggetti </w:t>
      </w:r>
      <w:r>
        <w:rPr>
          <w:rFonts w:ascii="Times New Roman" w:hAnsi="Times New Roman" w:cs="Times New Roman"/>
        </w:rPr>
        <w:t>sono</w:t>
      </w:r>
      <w:r w:rsidRPr="00DB2AE0">
        <w:rPr>
          <w:rFonts w:ascii="Times New Roman" w:hAnsi="Times New Roman" w:cs="Times New Roman"/>
        </w:rPr>
        <w:t xml:space="preserve"> ospitati in un’unica struttura di allenamento e segu</w:t>
      </w:r>
      <w:r>
        <w:rPr>
          <w:rFonts w:ascii="Times New Roman" w:hAnsi="Times New Roman" w:cs="Times New Roman"/>
        </w:rPr>
        <w:t>ono</w:t>
      </w:r>
      <w:r w:rsidRPr="00DB2AE0">
        <w:rPr>
          <w:rFonts w:ascii="Times New Roman" w:hAnsi="Times New Roman" w:cs="Times New Roman"/>
        </w:rPr>
        <w:t xml:space="preserve"> regimi di lavoro </w:t>
      </w:r>
      <w:proofErr w:type="spellStart"/>
      <w:r w:rsidRPr="00DB2AE0">
        <w:rPr>
          <w:rFonts w:ascii="Times New Roman" w:hAnsi="Times New Roman" w:cs="Times New Roman"/>
        </w:rPr>
        <w:t>similari.Prima</w:t>
      </w:r>
      <w:proofErr w:type="spellEnd"/>
      <w:r w:rsidRPr="00DB2AE0">
        <w:rPr>
          <w:rFonts w:ascii="Times New Roman" w:hAnsi="Times New Roman" w:cs="Times New Roman"/>
        </w:rPr>
        <w:t xml:space="preserve"> dell'inclusione nello studio, ciascun cavallo è stato sottoposto a un esame clinico approfondito da parte di medici veterinari del Dipartimento di Chirurgia Equina della Facoltà di Medicina Veterinaria dell’Università di Bologna. </w:t>
      </w:r>
    </w:p>
    <w:p w14:paraId="45E972F5" w14:textId="06B09201" w:rsidR="00DB2AE0" w:rsidRDefault="00DB2AE0" w:rsidP="00DB2AE0">
      <w:pPr>
        <w:ind w:left="-993" w:right="-1141"/>
        <w:rPr>
          <w:rFonts w:ascii="Times New Roman" w:hAnsi="Times New Roman" w:cs="Times New Roman"/>
        </w:rPr>
      </w:pPr>
      <w:r w:rsidRPr="00DB2AE0">
        <w:rPr>
          <w:rFonts w:ascii="Times New Roman" w:hAnsi="Times New Roman" w:cs="Times New Roman"/>
        </w:rPr>
        <w:t>Per ogni cavallo è stato ottenuto il consenso informato scritto da parte del proprietario. Secondo il regolamento vigente dell’Università di Bologna, non è stato necessario il parere del Comitato Etico, poiché tutte le procedure si sono svolte nell’ambito delle comuni pratiche cliniche senza introdurre trattamenti sperimentali.</w:t>
      </w:r>
    </w:p>
    <w:p w14:paraId="3EDDD527" w14:textId="77777777" w:rsidR="00DB2AE0" w:rsidRPr="00DB2AE0" w:rsidRDefault="00DB2AE0" w:rsidP="00DB2AE0">
      <w:pPr>
        <w:ind w:left="-993" w:right="-1141"/>
        <w:rPr>
          <w:rFonts w:ascii="Times New Roman" w:hAnsi="Times New Roman" w:cs="Times New Roman"/>
        </w:rPr>
      </w:pPr>
    </w:p>
    <w:p w14:paraId="338AA16D" w14:textId="77777777" w:rsidR="00DB2AE0" w:rsidRPr="00DB2AE0" w:rsidRDefault="00DB2AE0" w:rsidP="00DB2AE0">
      <w:pPr>
        <w:ind w:left="-993" w:right="-1141"/>
        <w:rPr>
          <w:rFonts w:ascii="Times New Roman" w:hAnsi="Times New Roman" w:cs="Times New Roman"/>
        </w:rPr>
      </w:pPr>
      <w:r w:rsidRPr="00DB2AE0">
        <w:rPr>
          <w:rFonts w:ascii="Times New Roman" w:hAnsi="Times New Roman" w:cs="Times New Roman"/>
        </w:rPr>
        <w:t>Considerando 25 cavalli, ciascuno sottoposto a 6 proiezioni radiografiche per entrambi gli arti anteriori, il numero complessivo di radiografie digitali acquisite nello studio è pari a 300 (25 cavalli × 2 arti × 6 proiezioni).</w:t>
      </w:r>
    </w:p>
    <w:p w14:paraId="685FA5D7" w14:textId="0F5F0EE8" w:rsidR="00DB2AE0" w:rsidRDefault="00DB2AE0" w:rsidP="00DB2AE0">
      <w:pPr>
        <w:ind w:left="-993" w:right="-1141"/>
        <w:rPr>
          <w:rFonts w:ascii="Times New Roman" w:hAnsi="Times New Roman" w:cs="Times New Roman"/>
        </w:rPr>
      </w:pPr>
      <w:r w:rsidRPr="00DB2AE0">
        <w:rPr>
          <w:rFonts w:ascii="Times New Roman" w:hAnsi="Times New Roman" w:cs="Times New Roman"/>
        </w:rPr>
        <w:t xml:space="preserve">Cavalli iscritti al Palio di Faenza 2025, valutati clinicamente idonei alla competizione secondo le visite ufficiali. Le radiografie sono state eseguite successivamente alla visita di idoneità e non influenzano il giudizio di idoneità sportiva. Ogni cavallo è identificato con numerazione </w:t>
      </w:r>
      <w:proofErr w:type="spellStart"/>
      <w:r w:rsidRPr="00DB2AE0">
        <w:rPr>
          <w:rFonts w:ascii="Times New Roman" w:hAnsi="Times New Roman" w:cs="Times New Roman"/>
        </w:rPr>
        <w:t>blinded</w:t>
      </w:r>
      <w:proofErr w:type="spellEnd"/>
      <w:r w:rsidRPr="00DB2AE0">
        <w:rPr>
          <w:rFonts w:ascii="Times New Roman" w:hAnsi="Times New Roman" w:cs="Times New Roman"/>
        </w:rPr>
        <w:t xml:space="preserve"> (es. Cavallo 1, 2, 3...) e ogni immagine radiografica è codificata con lato (anteriore destro o sinistro) e lettera della proiezione (A–F).</w:t>
      </w:r>
    </w:p>
    <w:p w14:paraId="4CCB9BB1" w14:textId="77777777" w:rsidR="00DB2AE0" w:rsidRPr="00DB2AE0" w:rsidRDefault="00DB2AE0" w:rsidP="00DB2AE0">
      <w:pPr>
        <w:ind w:left="-993" w:right="-1141"/>
        <w:rPr>
          <w:rFonts w:ascii="Times New Roman" w:hAnsi="Times New Roman" w:cs="Times New Roman"/>
        </w:rPr>
      </w:pPr>
    </w:p>
    <w:p w14:paraId="386A21BE" w14:textId="77777777" w:rsidR="00DB2AE0" w:rsidRPr="00DB2AE0" w:rsidRDefault="00DB2AE0" w:rsidP="00DB2AE0">
      <w:pPr>
        <w:ind w:left="-993" w:right="-1141"/>
        <w:rPr>
          <w:rFonts w:ascii="Times New Roman" w:hAnsi="Times New Roman" w:cs="Times New Roman"/>
          <w:i/>
          <w:iCs/>
        </w:rPr>
      </w:pPr>
      <w:r w:rsidRPr="00DB2AE0">
        <w:rPr>
          <w:rFonts w:ascii="Times New Roman" w:hAnsi="Times New Roman" w:cs="Times New Roman"/>
          <w:i/>
          <w:iCs/>
        </w:rPr>
        <w:t>3.2 Protocolli radiografici</w:t>
      </w:r>
    </w:p>
    <w:p w14:paraId="7FA04F68" w14:textId="77777777" w:rsidR="00DB2AE0" w:rsidRDefault="00DB2AE0" w:rsidP="00DB2AE0">
      <w:pPr>
        <w:ind w:left="-993" w:right="-1141"/>
        <w:rPr>
          <w:rFonts w:ascii="Times New Roman" w:hAnsi="Times New Roman" w:cs="Times New Roman"/>
        </w:rPr>
      </w:pPr>
      <w:r w:rsidRPr="00DB2AE0">
        <w:rPr>
          <w:rFonts w:ascii="Times New Roman" w:hAnsi="Times New Roman" w:cs="Times New Roman"/>
        </w:rPr>
        <w:t xml:space="preserve">Radiografie digitali dirette (DR) acquisite con distanza fuoco-cassetta di circa 100 cm. </w:t>
      </w:r>
    </w:p>
    <w:p w14:paraId="34706B73" w14:textId="77777777" w:rsidR="00DB2AE0" w:rsidRDefault="00DB2AE0" w:rsidP="00DB2AE0">
      <w:pPr>
        <w:ind w:left="-993" w:right="-1141"/>
        <w:rPr>
          <w:rFonts w:ascii="Times New Roman" w:hAnsi="Times New Roman" w:cs="Times New Roman"/>
        </w:rPr>
      </w:pPr>
      <w:r w:rsidRPr="00DB2AE0">
        <w:rPr>
          <w:rFonts w:ascii="Times New Roman" w:hAnsi="Times New Roman" w:cs="Times New Roman"/>
        </w:rPr>
        <w:t xml:space="preserve">Parametri di esposizione: 89 kV e 3.2 </w:t>
      </w:r>
      <w:proofErr w:type="spellStart"/>
      <w:r w:rsidRPr="00DB2AE0">
        <w:rPr>
          <w:rFonts w:ascii="Times New Roman" w:hAnsi="Times New Roman" w:cs="Times New Roman"/>
        </w:rPr>
        <w:t>mAs</w:t>
      </w:r>
      <w:proofErr w:type="spellEnd"/>
      <w:r w:rsidRPr="00DB2AE0">
        <w:rPr>
          <w:rFonts w:ascii="Times New Roman" w:hAnsi="Times New Roman" w:cs="Times New Roman"/>
        </w:rPr>
        <w:t xml:space="preserve">. </w:t>
      </w:r>
    </w:p>
    <w:p w14:paraId="5A9D3A6F" w14:textId="4FA8DBFD" w:rsidR="00DB2AE0" w:rsidRDefault="00DB2AE0" w:rsidP="00DB2AE0">
      <w:pPr>
        <w:ind w:left="-993" w:right="-1141"/>
        <w:rPr>
          <w:rFonts w:ascii="Times New Roman" w:hAnsi="Times New Roman" w:cs="Times New Roman"/>
        </w:rPr>
      </w:pPr>
      <w:r w:rsidRPr="00DB2AE0">
        <w:rPr>
          <w:rFonts w:ascii="Times New Roman" w:hAnsi="Times New Roman" w:cs="Times New Roman"/>
        </w:rPr>
        <w:t xml:space="preserve">Tutte le proiezioni sono eseguite in stazione, con uso di </w:t>
      </w:r>
      <w:proofErr w:type="spellStart"/>
      <w:r w:rsidRPr="00DB2AE0">
        <w:rPr>
          <w:rFonts w:ascii="Times New Roman" w:hAnsi="Times New Roman" w:cs="Times New Roman"/>
        </w:rPr>
        <w:t>podoblocco</w:t>
      </w:r>
      <w:proofErr w:type="spellEnd"/>
      <w:r w:rsidRPr="00DB2AE0">
        <w:rPr>
          <w:rFonts w:ascii="Times New Roman" w:hAnsi="Times New Roman" w:cs="Times New Roman"/>
        </w:rPr>
        <w:t xml:space="preserve"> o cassetta inclinata secondo la proiezione.</w:t>
      </w:r>
    </w:p>
    <w:p w14:paraId="1C0C5B85" w14:textId="174AAA97" w:rsidR="00DB2AE0" w:rsidRDefault="00DB2AE0" w:rsidP="00DB2AE0">
      <w:pPr>
        <w:ind w:left="-993" w:right="-1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DB2AE0">
        <w:rPr>
          <w:rFonts w:ascii="Times New Roman" w:hAnsi="Times New Roman" w:cs="Times New Roman"/>
        </w:rPr>
        <w:t>ntrambi gli arti anteriori</w:t>
      </w:r>
      <w:r>
        <w:rPr>
          <w:rFonts w:ascii="Times New Roman" w:hAnsi="Times New Roman" w:cs="Times New Roman"/>
        </w:rPr>
        <w:t xml:space="preserve">: destro R </w:t>
      </w:r>
      <w:r w:rsidRPr="00DB2AE0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right</w:t>
      </w:r>
      <w:proofErr w:type="spellEnd"/>
      <w:r w:rsidRPr="00DB2AE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sinistro L </w:t>
      </w:r>
      <w:r w:rsidRPr="00DB2AE0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left</w:t>
      </w:r>
      <w:r w:rsidRPr="00DB2AE0">
        <w:rPr>
          <w:rFonts w:ascii="Times New Roman" w:hAnsi="Times New Roman" w:cs="Times New Roman"/>
        </w:rPr>
        <w:t>)</w:t>
      </w:r>
      <w:proofErr w:type="spellEnd"/>
    </w:p>
    <w:p w14:paraId="68B02E64" w14:textId="77777777" w:rsidR="00DB2AE0" w:rsidRPr="00DB2AE0" w:rsidRDefault="00DB2AE0" w:rsidP="00DB2AE0">
      <w:pPr>
        <w:ind w:left="-993" w:right="-1141"/>
        <w:rPr>
          <w:rFonts w:ascii="Times New Roman" w:hAnsi="Times New Roman" w:cs="Times New Roman"/>
        </w:rPr>
      </w:pPr>
    </w:p>
    <w:p w14:paraId="5CD787F1" w14:textId="47958F57" w:rsidR="00DB2AE0" w:rsidRPr="00DB2AE0" w:rsidRDefault="00DB2AE0" w:rsidP="00DB2AE0">
      <w:pPr>
        <w:ind w:left="-993" w:right="-1141"/>
        <w:rPr>
          <w:rFonts w:ascii="Times New Roman" w:hAnsi="Times New Roman" w:cs="Times New Roman"/>
        </w:rPr>
      </w:pPr>
      <w:r w:rsidRPr="00DB2AE0">
        <w:rPr>
          <w:rFonts w:ascii="Times New Roman" w:hAnsi="Times New Roman" w:cs="Times New Roman"/>
        </w:rPr>
        <w:t>Proiezioni eseguite (denominazione A–F):</w:t>
      </w:r>
    </w:p>
    <w:p w14:paraId="53871DAA" w14:textId="5F471A20" w:rsidR="00DB2AE0" w:rsidRDefault="00DB2AE0" w:rsidP="00DB2AE0">
      <w:pPr>
        <w:ind w:left="-993" w:right="-1141"/>
        <w:rPr>
          <w:rFonts w:ascii="Times New Roman" w:hAnsi="Times New Roman" w:cs="Times New Roman"/>
        </w:rPr>
      </w:pPr>
      <w:r w:rsidRPr="00DB2AE0">
        <w:rPr>
          <w:rFonts w:ascii="Times New Roman" w:hAnsi="Times New Roman" w:cs="Times New Roman"/>
        </w:rPr>
        <w:t>- A: Dorso 65° prossimale-</w:t>
      </w:r>
      <w:proofErr w:type="spellStart"/>
      <w:r w:rsidRPr="00DB2AE0">
        <w:rPr>
          <w:rFonts w:ascii="Times New Roman" w:hAnsi="Times New Roman" w:cs="Times New Roman"/>
        </w:rPr>
        <w:t>palmarodistale</w:t>
      </w:r>
      <w:proofErr w:type="spellEnd"/>
      <w:r w:rsidRPr="00DB2AE0">
        <w:rPr>
          <w:rFonts w:ascii="Times New Roman" w:hAnsi="Times New Roman" w:cs="Times New Roman"/>
        </w:rPr>
        <w:t xml:space="preserve"> obliqua (DP 65°) su </w:t>
      </w:r>
      <w:proofErr w:type="spellStart"/>
      <w:r w:rsidRPr="00DB2AE0">
        <w:rPr>
          <w:rFonts w:ascii="Times New Roman" w:hAnsi="Times New Roman" w:cs="Times New Roman"/>
        </w:rPr>
        <w:t>podoblocco</w:t>
      </w:r>
      <w:proofErr w:type="spellEnd"/>
      <w:r w:rsidRPr="00DB2AE0">
        <w:rPr>
          <w:rFonts w:ascii="Times New Roman" w:hAnsi="Times New Roman" w:cs="Times New Roman"/>
        </w:rPr>
        <w:t xml:space="preserve"> </w:t>
      </w:r>
      <w:r w:rsidRPr="00DB2AE0">
        <w:rPr>
          <w:rFonts w:ascii="Times New Roman" w:hAnsi="Times New Roman" w:cs="Times New Roman"/>
        </w:rPr>
        <w:br/>
        <w:t xml:space="preserve">- B: </w:t>
      </w:r>
      <w:proofErr w:type="spellStart"/>
      <w:r w:rsidRPr="00DB2AE0">
        <w:rPr>
          <w:rFonts w:ascii="Times New Roman" w:hAnsi="Times New Roman" w:cs="Times New Roman"/>
        </w:rPr>
        <w:t>Lateromediale</w:t>
      </w:r>
      <w:proofErr w:type="spellEnd"/>
      <w:r w:rsidRPr="00DB2AE0">
        <w:rPr>
          <w:rFonts w:ascii="Times New Roman" w:hAnsi="Times New Roman" w:cs="Times New Roman"/>
        </w:rPr>
        <w:t xml:space="preserve"> (LM) </w:t>
      </w:r>
      <w:proofErr w:type="spellStart"/>
      <w:r w:rsidRPr="00DB2AE0">
        <w:rPr>
          <w:rFonts w:ascii="Times New Roman" w:hAnsi="Times New Roman" w:cs="Times New Roman"/>
        </w:rPr>
        <w:t>podiatrica</w:t>
      </w:r>
      <w:proofErr w:type="spellEnd"/>
      <w:r w:rsidRPr="00DB2AE0">
        <w:rPr>
          <w:rFonts w:ascii="Times New Roman" w:hAnsi="Times New Roman" w:cs="Times New Roman"/>
        </w:rPr>
        <w:br/>
      </w:r>
      <w:r w:rsidRPr="00DB2AE0">
        <w:rPr>
          <w:rFonts w:ascii="Times New Roman" w:hAnsi="Times New Roman" w:cs="Times New Roman"/>
        </w:rPr>
        <w:lastRenderedPageBreak/>
        <w:t>- C: DP nodello con cassetta inclinata secondo l'asse della pastorale</w:t>
      </w:r>
      <w:r w:rsidRPr="00DB2AE0">
        <w:rPr>
          <w:rFonts w:ascii="Times New Roman" w:hAnsi="Times New Roman" w:cs="Times New Roman"/>
        </w:rPr>
        <w:br/>
        <w:t xml:space="preserve">- D: LM nodello </w:t>
      </w:r>
      <w:r w:rsidRPr="00DB2AE0">
        <w:rPr>
          <w:rFonts w:ascii="Times New Roman" w:hAnsi="Times New Roman" w:cs="Times New Roman"/>
        </w:rPr>
        <w:br/>
        <w:t>- E: DLMPO con angolazione minima (10–15°) per evidenziare il sesamoide laterale</w:t>
      </w:r>
      <w:r w:rsidRPr="00DB2AE0">
        <w:rPr>
          <w:rFonts w:ascii="Times New Roman" w:hAnsi="Times New Roman" w:cs="Times New Roman"/>
        </w:rPr>
        <w:br/>
        <w:t>- F: DMPLO con angolazione minima (10–15°) per evidenziare il sesamoide mediale</w:t>
      </w:r>
    </w:p>
    <w:p w14:paraId="45C2191D" w14:textId="424A3F0F" w:rsidR="00DB2AE0" w:rsidRDefault="00DB2AE0" w:rsidP="00DB2AE0">
      <w:pPr>
        <w:ind w:left="-993" w:right="-1141"/>
        <w:rPr>
          <w:rFonts w:ascii="Times New Roman" w:hAnsi="Times New Roman" w:cs="Times New Roman"/>
        </w:rPr>
      </w:pPr>
    </w:p>
    <w:p w14:paraId="3561EDE7" w14:textId="4D039E75" w:rsidR="00DB2AE0" w:rsidRDefault="00DB2AE0" w:rsidP="00DB2AE0">
      <w:pPr>
        <w:ind w:left="-993" w:right="-1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Esempio di numerazione dati: </w:t>
      </w:r>
    </w:p>
    <w:p w14:paraId="1EE2D3BC" w14:textId="2419560A" w:rsidR="00DB2AE0" w:rsidRDefault="00DB2AE0" w:rsidP="00DB2AE0">
      <w:pPr>
        <w:ind w:left="-993" w:right="-1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Cavallo B1, proiezione D, arto anteriore destro: B1DR</w:t>
      </w:r>
    </w:p>
    <w:p w14:paraId="31D87EC3" w14:textId="77777777" w:rsidR="00DB2AE0" w:rsidRPr="00DB2AE0" w:rsidRDefault="00DB2AE0" w:rsidP="00DB2AE0">
      <w:pPr>
        <w:ind w:left="-993" w:right="-1141"/>
        <w:rPr>
          <w:rFonts w:ascii="Times New Roman" w:hAnsi="Times New Roman" w:cs="Times New Roman"/>
        </w:rPr>
      </w:pPr>
    </w:p>
    <w:p w14:paraId="0189D8EE" w14:textId="77777777" w:rsidR="00DB2AE0" w:rsidRPr="00DB2AE0" w:rsidRDefault="00DB2AE0" w:rsidP="00DB2AE0">
      <w:pPr>
        <w:ind w:left="-993" w:right="-1141"/>
        <w:rPr>
          <w:rFonts w:ascii="Times New Roman" w:hAnsi="Times New Roman" w:cs="Times New Roman"/>
          <w:i/>
          <w:iCs/>
        </w:rPr>
      </w:pPr>
      <w:r w:rsidRPr="00DB2AE0">
        <w:rPr>
          <w:rFonts w:ascii="Times New Roman" w:hAnsi="Times New Roman" w:cs="Times New Roman"/>
          <w:i/>
          <w:iCs/>
        </w:rPr>
        <w:t>3.3 Analisi delle immagini</w:t>
      </w:r>
    </w:p>
    <w:p w14:paraId="3E08556C" w14:textId="27431971" w:rsidR="00DB2AE0" w:rsidRPr="00DB2AE0" w:rsidRDefault="00DB2AE0" w:rsidP="00DB2AE0">
      <w:pPr>
        <w:ind w:left="-993" w:right="-1141"/>
        <w:rPr>
          <w:rFonts w:ascii="Times New Roman" w:hAnsi="Times New Roman" w:cs="Times New Roman"/>
        </w:rPr>
      </w:pPr>
      <w:r w:rsidRPr="00DB2AE0">
        <w:rPr>
          <w:rFonts w:ascii="Times New Roman" w:hAnsi="Times New Roman" w:cs="Times New Roman"/>
        </w:rPr>
        <w:t xml:space="preserve">Le immagini radiografiche in formato DICOM saranno analizzate mediante software (es. </w:t>
      </w:r>
      <w:proofErr w:type="spellStart"/>
      <w:r w:rsidRPr="00DB2AE0">
        <w:rPr>
          <w:rFonts w:ascii="Times New Roman" w:hAnsi="Times New Roman" w:cs="Times New Roman"/>
        </w:rPr>
        <w:t>ImageJ</w:t>
      </w:r>
      <w:proofErr w:type="spellEnd"/>
      <w:r w:rsidRPr="00DB2AE0">
        <w:rPr>
          <w:rFonts w:ascii="Times New Roman" w:hAnsi="Times New Roman" w:cs="Times New Roman"/>
        </w:rPr>
        <w:t>). Le ROI verranno posizionate manualmente sui condili metacarpali mediale e laterale e sulla terza falange, in ciascuna proiezione dove visibili, e il MGV sarà misurato tre volte per ciascuna ROI. Il valore medio sarà utilizzato per l'analisi statistica.</w:t>
      </w:r>
    </w:p>
    <w:p w14:paraId="5433CCF5" w14:textId="77777777" w:rsidR="00DB2AE0" w:rsidRPr="00DB2AE0" w:rsidRDefault="00DB2AE0" w:rsidP="00DB2AE0">
      <w:pPr>
        <w:ind w:left="-993" w:right="-1141"/>
        <w:rPr>
          <w:rFonts w:ascii="Times New Roman" w:hAnsi="Times New Roman" w:cs="Times New Roman"/>
        </w:rPr>
      </w:pPr>
    </w:p>
    <w:p w14:paraId="60C1DAA3" w14:textId="77777777" w:rsidR="00DB2AE0" w:rsidRPr="00DB2AE0" w:rsidRDefault="00DB2AE0" w:rsidP="00DB2AE0">
      <w:pPr>
        <w:ind w:left="-993" w:right="-1141"/>
        <w:rPr>
          <w:rFonts w:ascii="Times New Roman" w:hAnsi="Times New Roman" w:cs="Times New Roman"/>
          <w:b/>
          <w:bCs/>
        </w:rPr>
      </w:pPr>
      <w:r w:rsidRPr="00DB2AE0">
        <w:rPr>
          <w:rFonts w:ascii="Times New Roman" w:hAnsi="Times New Roman" w:cs="Times New Roman"/>
          <w:b/>
          <w:bCs/>
        </w:rPr>
        <w:t>4. Analisi statistica</w:t>
      </w:r>
    </w:p>
    <w:p w14:paraId="204A2427" w14:textId="0A2B253C" w:rsidR="00DB2AE0" w:rsidRDefault="00DB2AE0" w:rsidP="00DB2AE0">
      <w:pPr>
        <w:ind w:left="-993" w:right="-1141"/>
        <w:rPr>
          <w:rFonts w:ascii="Times New Roman" w:hAnsi="Times New Roman" w:cs="Times New Roman"/>
        </w:rPr>
      </w:pPr>
      <w:r w:rsidRPr="00DB2AE0">
        <w:rPr>
          <w:rFonts w:ascii="Times New Roman" w:hAnsi="Times New Roman" w:cs="Times New Roman"/>
        </w:rPr>
        <w:t>Tutti i valori di MGV ottenuti dalle misurazioni sulle immagini radiografiche digitali saranno registrati in un foglio di calcolo (Microsoft Excel), organizzati per cavallo, arto, proiezione e specifica RO</w:t>
      </w:r>
      <w:r w:rsidRPr="00DB2AE0">
        <w:rPr>
          <w:rFonts w:ascii="Times New Roman" w:hAnsi="Times New Roman" w:cs="Times New Roman"/>
        </w:rPr>
        <w:t>I</w:t>
      </w:r>
      <w:r w:rsidRPr="00DB2AE0">
        <w:rPr>
          <w:rFonts w:ascii="Times New Roman" w:hAnsi="Times New Roman" w:cs="Times New Roman"/>
        </w:rPr>
        <w:t>.</w:t>
      </w:r>
    </w:p>
    <w:p w14:paraId="344030F6" w14:textId="6E8D7DD3" w:rsidR="00DB2AE0" w:rsidRPr="00DB2AE0" w:rsidRDefault="00DB2AE0" w:rsidP="00DB2AE0">
      <w:pPr>
        <w:ind w:left="-993" w:right="-1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base ai dati ottenuti si valuterà analisi statistica da realizzare.</w:t>
      </w:r>
    </w:p>
    <w:p w14:paraId="08972284" w14:textId="77777777" w:rsidR="00DB2AE0" w:rsidRPr="00DB2AE0" w:rsidRDefault="00DB2AE0" w:rsidP="00DB2AE0">
      <w:pPr>
        <w:ind w:left="-993" w:right="-1141"/>
        <w:rPr>
          <w:rFonts w:ascii="Times New Roman" w:hAnsi="Times New Roman" w:cs="Times New Roman"/>
        </w:rPr>
      </w:pPr>
    </w:p>
    <w:sectPr w:rsidR="00DB2AE0" w:rsidRPr="00DB2AE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1510E"/>
    <w:multiLevelType w:val="multilevel"/>
    <w:tmpl w:val="91F2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20BA0"/>
    <w:multiLevelType w:val="multilevel"/>
    <w:tmpl w:val="4AB4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0B6383"/>
    <w:multiLevelType w:val="multilevel"/>
    <w:tmpl w:val="E96A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9362A"/>
    <w:multiLevelType w:val="multilevel"/>
    <w:tmpl w:val="53D2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852FF6"/>
    <w:multiLevelType w:val="multilevel"/>
    <w:tmpl w:val="736A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CA4799"/>
    <w:multiLevelType w:val="multilevel"/>
    <w:tmpl w:val="0AA0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C318CE"/>
    <w:multiLevelType w:val="multilevel"/>
    <w:tmpl w:val="A940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870CD8"/>
    <w:multiLevelType w:val="multilevel"/>
    <w:tmpl w:val="C320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356D4A"/>
    <w:multiLevelType w:val="multilevel"/>
    <w:tmpl w:val="0A2E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117779">
    <w:abstractNumId w:val="1"/>
  </w:num>
  <w:num w:numId="2" w16cid:durableId="1404136114">
    <w:abstractNumId w:val="5"/>
  </w:num>
  <w:num w:numId="3" w16cid:durableId="2036420275">
    <w:abstractNumId w:val="0"/>
  </w:num>
  <w:num w:numId="4" w16cid:durableId="33971819">
    <w:abstractNumId w:val="7"/>
  </w:num>
  <w:num w:numId="5" w16cid:durableId="184104346">
    <w:abstractNumId w:val="3"/>
  </w:num>
  <w:num w:numId="6" w16cid:durableId="470827159">
    <w:abstractNumId w:val="4"/>
  </w:num>
  <w:num w:numId="7" w16cid:durableId="508644429">
    <w:abstractNumId w:val="6"/>
  </w:num>
  <w:num w:numId="8" w16cid:durableId="1993948646">
    <w:abstractNumId w:val="2"/>
  </w:num>
  <w:num w:numId="9" w16cid:durableId="1558739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E0"/>
    <w:rsid w:val="00DB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35028C"/>
  <w15:chartTrackingRefBased/>
  <w15:docId w15:val="{04B19513-C678-154C-9D3D-9AF4B577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605</Words>
  <Characters>3548</Characters>
  <Application>Microsoft Office Word</Application>
  <DocSecurity>0</DocSecurity>
  <Lines>52</Lines>
  <Paragraphs>17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Meistro</dc:creator>
  <cp:keywords/>
  <dc:description/>
  <cp:lastModifiedBy>Federica Meistro</cp:lastModifiedBy>
  <cp:revision>1</cp:revision>
  <dcterms:created xsi:type="dcterms:W3CDTF">2025-04-24T12:29:00Z</dcterms:created>
  <dcterms:modified xsi:type="dcterms:W3CDTF">2025-04-24T12:58:00Z</dcterms:modified>
</cp:coreProperties>
</file>